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BC3" w:rsidRDefault="00E97BC3" w14:paraId="00000001" w14:textId="77777777">
      <w:pPr>
        <w:rPr>
          <w:sz w:val="24"/>
          <w:szCs w:val="24"/>
          <w:u w:val="single"/>
        </w:rPr>
      </w:pPr>
    </w:p>
    <w:p w:rsidR="00E97BC3" w:rsidRDefault="00E90EA9" w14:paraId="00000002" w14:textId="7777777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Comunicato stampa</w:t>
      </w:r>
    </w:p>
    <w:p w:rsidR="00E97BC3" w:rsidRDefault="00E90EA9" w14:paraId="00000003" w14:textId="77777777">
      <w:pPr>
        <w:jc w:val="center"/>
        <w:rPr>
          <w:b/>
          <w:color w:val="FF6699"/>
          <w:sz w:val="24"/>
          <w:szCs w:val="24"/>
        </w:rPr>
      </w:pPr>
      <w:r>
        <w:rPr>
          <w:b/>
          <w:color w:val="FF6699"/>
          <w:sz w:val="28"/>
          <w:szCs w:val="28"/>
        </w:rPr>
        <w:t>(H) Open Week sulle Malattie Cardiovascolari: dal 26 settembre al 2 ottobre visite e servizi gratuiti in oltre 150 Ospedali con il Bollino Rosa di Fondazione Onda ETS</w:t>
      </w:r>
    </w:p>
    <w:p w:rsidR="00E97BC3" w:rsidP="23CB9D2F" w:rsidRDefault="00E90EA9" w14:paraId="00000004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240" w:after="200" w:line="276" w:lineRule="auto"/>
        <w:jc w:val="both"/>
        <w:rPr>
          <w:color w:val="000000"/>
          <w:sz w:val="24"/>
          <w:szCs w:val="24"/>
          <w:lang w:val="it-IT"/>
        </w:rPr>
      </w:pPr>
      <w:r w:rsidRPr="23CB9D2F" w:rsidR="00E90EA9">
        <w:rPr>
          <w:b w:val="1"/>
          <w:bCs w:val="1"/>
          <w:sz w:val="24"/>
          <w:szCs w:val="24"/>
          <w:lang w:val="it-IT"/>
        </w:rPr>
        <w:t>Luogo, data</w:t>
      </w:r>
      <w:r w:rsidRPr="23CB9D2F" w:rsidR="00E90EA9">
        <w:rPr>
          <w:sz w:val="24"/>
          <w:szCs w:val="24"/>
          <w:lang w:val="it-IT"/>
        </w:rPr>
        <w:t xml:space="preserve"> </w:t>
      </w:r>
      <w:r w:rsidRPr="23CB9D2F" w:rsidR="00E90EA9">
        <w:rPr>
          <w:sz w:val="24"/>
          <w:szCs w:val="24"/>
          <w:lang w:val="it-IT"/>
        </w:rPr>
        <w:t xml:space="preserve">- </w:t>
      </w:r>
      <w:r w:rsidRPr="23CB9D2F" w:rsidR="00E90EA9">
        <w:rPr>
          <w:color w:val="000000" w:themeColor="text1" w:themeTint="FF" w:themeShade="FF"/>
          <w:sz w:val="24"/>
          <w:szCs w:val="24"/>
          <w:lang w:val="it-IT"/>
        </w:rPr>
        <w:t xml:space="preserve"> In</w:t>
      </w:r>
      <w:r w:rsidRPr="23CB9D2F" w:rsidR="00E90EA9">
        <w:rPr>
          <w:color w:val="000000" w:themeColor="text1" w:themeTint="FF" w:themeShade="FF"/>
          <w:sz w:val="24"/>
          <w:szCs w:val="24"/>
          <w:lang w:val="it-IT"/>
        </w:rPr>
        <w:t xml:space="preserve"> occasione della Giornata mondiale del Cuore, che si celebra il 29 settembre, </w:t>
      </w:r>
      <w:r w:rsidRPr="23CB9D2F" w:rsidR="00E90EA9">
        <w:rPr>
          <w:sz w:val="24"/>
          <w:szCs w:val="24"/>
          <w:lang w:val="it-IT"/>
        </w:rPr>
        <w:t xml:space="preserve">Fondazione Onda ETS ripropone, per il quinto anno consecutivo, l’(H) Open Week </w:t>
      </w:r>
      <w:r w:rsidRPr="23CB9D2F" w:rsidR="00E90EA9">
        <w:rPr>
          <w:color w:val="000000" w:themeColor="text1" w:themeTint="FF" w:themeShade="FF"/>
          <w:sz w:val="24"/>
          <w:szCs w:val="24"/>
          <w:lang w:val="it-IT"/>
        </w:rPr>
        <w:t>dedicat</w:t>
      </w:r>
      <w:r w:rsidRPr="23CB9D2F" w:rsidR="00E90EA9">
        <w:rPr>
          <w:sz w:val="24"/>
          <w:szCs w:val="24"/>
          <w:lang w:val="it-IT"/>
        </w:rPr>
        <w:t xml:space="preserve">o </w:t>
      </w:r>
      <w:r w:rsidRPr="23CB9D2F" w:rsidR="00E90EA9">
        <w:rPr>
          <w:color w:val="000000" w:themeColor="text1" w:themeTint="FF" w:themeShade="FF"/>
          <w:sz w:val="24"/>
          <w:szCs w:val="24"/>
          <w:lang w:val="it-IT"/>
        </w:rPr>
        <w:t xml:space="preserve">alle malattie cardiovascolari, in programma </w:t>
      </w:r>
      <w:r w:rsidRPr="23CB9D2F" w:rsidR="00E90EA9">
        <w:rPr>
          <w:sz w:val="24"/>
          <w:szCs w:val="24"/>
          <w:lang w:val="it-IT"/>
        </w:rPr>
        <w:t>dal 26 settembre al 2 ottobre.</w:t>
      </w:r>
      <w:r w:rsidRPr="23CB9D2F" w:rsidR="00E90EA9">
        <w:rPr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3CB9D2F" w:rsidR="00E90EA9">
        <w:rPr>
          <w:sz w:val="24"/>
          <w:szCs w:val="24"/>
          <w:lang w:val="it-IT"/>
        </w:rPr>
        <w:t xml:space="preserve">L’iniziativa ha </w:t>
      </w:r>
      <w:r w:rsidRPr="23CB9D2F" w:rsidR="00E90EA9">
        <w:rPr>
          <w:color w:val="000000" w:themeColor="text1" w:themeTint="FF" w:themeShade="FF"/>
          <w:sz w:val="24"/>
          <w:szCs w:val="24"/>
          <w:lang w:val="it-IT"/>
        </w:rPr>
        <w:t>l’obiettivo di promuovere l’informazione, la prevenzione e la diagnosi precoce di queste malattie, con un particolare focus su aneurisma aortico addominale, infarto cardiaco, patologie valvolari, carotidee e venose.</w:t>
      </w:r>
    </w:p>
    <w:p w:rsidR="00E97BC3" w:rsidRDefault="00E90EA9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malattie cardiovascolari (MCV) rappresentano la principale causa di morte </w:t>
      </w:r>
      <w:r>
        <w:rPr>
          <w:sz w:val="24"/>
          <w:szCs w:val="24"/>
        </w:rPr>
        <w:t>a livello mondiale.</w:t>
      </w:r>
      <w:r>
        <w:rPr>
          <w:color w:val="000000"/>
          <w:sz w:val="24"/>
          <w:szCs w:val="24"/>
        </w:rPr>
        <w:t xml:space="preserve"> Più nello specifico, </w:t>
      </w:r>
      <w:r>
        <w:rPr>
          <w:sz w:val="24"/>
          <w:szCs w:val="24"/>
        </w:rPr>
        <w:t xml:space="preserve">in Italia, sono </w:t>
      </w:r>
      <w:r>
        <w:rPr>
          <w:color w:val="000000"/>
          <w:sz w:val="24"/>
          <w:szCs w:val="24"/>
        </w:rPr>
        <w:t>responsabili del 35,8 per cento di tutti i decessi: 38,8 per cento nelle donne e 32,5 per cento negli uomini</w:t>
      </w:r>
      <w:r>
        <w:rPr>
          <w:sz w:val="24"/>
          <w:szCs w:val="24"/>
        </w:rPr>
        <w:t>. N</w:t>
      </w:r>
      <w:r>
        <w:rPr>
          <w:color w:val="000000"/>
          <w:sz w:val="24"/>
          <w:szCs w:val="24"/>
        </w:rPr>
        <w:t xml:space="preserve">elle donne, le MCV si </w:t>
      </w:r>
      <w:r>
        <w:rPr>
          <w:sz w:val="24"/>
          <w:szCs w:val="24"/>
        </w:rPr>
        <w:t xml:space="preserve">manifestano </w:t>
      </w:r>
      <w:r>
        <w:rPr>
          <w:color w:val="000000"/>
          <w:sz w:val="24"/>
          <w:szCs w:val="24"/>
        </w:rPr>
        <w:t>con un ritardo di almeno dieci anni rispetto agli uomini,</w:t>
      </w:r>
      <w:r>
        <w:rPr>
          <w:sz w:val="24"/>
          <w:szCs w:val="24"/>
        </w:rPr>
        <w:t xml:space="preserve"> infatti </w:t>
      </w:r>
      <w:r>
        <w:rPr>
          <w:color w:val="000000"/>
          <w:sz w:val="24"/>
          <w:szCs w:val="24"/>
        </w:rPr>
        <w:t>fino alla menopausa sono protette dallo “scudo” ormonale degli estrogeni.</w:t>
      </w:r>
      <w:r>
        <w:rPr>
          <w:sz w:val="24"/>
          <w:szCs w:val="24"/>
        </w:rPr>
        <w:t xml:space="preserve"> Dopo la menopausa, però</w:t>
      </w:r>
      <w:r>
        <w:rPr>
          <w:color w:val="000000"/>
          <w:sz w:val="24"/>
          <w:szCs w:val="24"/>
        </w:rPr>
        <w:t xml:space="preserve">, le donne </w:t>
      </w:r>
      <w:r>
        <w:rPr>
          <w:sz w:val="24"/>
          <w:szCs w:val="24"/>
        </w:rPr>
        <w:t xml:space="preserve">risultano </w:t>
      </w:r>
      <w:r>
        <w:rPr>
          <w:color w:val="000000"/>
          <w:sz w:val="24"/>
          <w:szCs w:val="24"/>
        </w:rPr>
        <w:t xml:space="preserve">colpite </w:t>
      </w:r>
      <w:r>
        <w:rPr>
          <w:sz w:val="24"/>
          <w:szCs w:val="24"/>
        </w:rPr>
        <w:t xml:space="preserve">persino </w:t>
      </w:r>
      <w:r>
        <w:rPr>
          <w:color w:val="000000"/>
          <w:sz w:val="24"/>
          <w:szCs w:val="24"/>
        </w:rPr>
        <w:t xml:space="preserve">più degli uomini da eventi cardiovascolari, spesso </w:t>
      </w:r>
      <w:r>
        <w:rPr>
          <w:sz w:val="24"/>
          <w:szCs w:val="24"/>
        </w:rPr>
        <w:t>in forma più grave</w:t>
      </w:r>
      <w:r>
        <w:rPr>
          <w:color w:val="000000"/>
          <w:sz w:val="24"/>
          <w:szCs w:val="24"/>
        </w:rPr>
        <w:t>, anche se si manifestano con un quadro c</w:t>
      </w:r>
      <w:r>
        <w:rPr>
          <w:color w:val="000000"/>
          <w:sz w:val="24"/>
          <w:szCs w:val="24"/>
        </w:rPr>
        <w:t>linico meno evidente.</w:t>
      </w:r>
    </w:p>
    <w:p w:rsidR="00E97BC3" w:rsidRDefault="00E90EA9" w14:paraId="00000006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entrambi i sessi resta però cruciale il ruolo della prevenzione primaria, legata principalmente agli stili di vita, e della diagnosi precoce, in particolare in coloro che presentano fattori di rischio cardiovascolare, quali: familiarità, età avanzata, fumo, ipertensione arteriosa, ipercolesterolemia, diabete, sedentarietà, sovrappeso, obesità, stress.</w:t>
      </w:r>
    </w:p>
    <w:p w:rsidR="00E97BC3" w:rsidP="23CB9D2F" w:rsidRDefault="00E90EA9" w14:paraId="00000007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200" w:line="276" w:lineRule="auto"/>
        <w:jc w:val="both"/>
        <w:rPr>
          <w:color w:val="000000"/>
          <w:sz w:val="24"/>
          <w:szCs w:val="24"/>
          <w:lang w:val="it-IT"/>
        </w:rPr>
      </w:pPr>
      <w:r w:rsidRPr="23CB9D2F" w:rsidR="00E90EA9">
        <w:rPr>
          <w:color w:val="000000" w:themeColor="text1" w:themeTint="FF" w:themeShade="FF"/>
          <w:sz w:val="24"/>
          <w:szCs w:val="24"/>
          <w:lang w:val="it-IT"/>
        </w:rPr>
        <w:t>«</w:t>
      </w:r>
      <w:r w:rsidRPr="23CB9D2F" w:rsidR="00E90EA9">
        <w:rPr>
          <w:i w:val="1"/>
          <w:iCs w:val="1"/>
          <w:sz w:val="24"/>
          <w:szCs w:val="24"/>
          <w:lang w:val="it-IT"/>
        </w:rPr>
        <w:t xml:space="preserve">Quest’anno celebriamo un traguardo importante: la quinta edizione consecutiva di questa iniziativa, un progetto a cui Fondazione Onda ETS tiene particolarmente. Visto il successo e l’elevato numero di richieste nelle edizioni passate, nell’anno di celebrazione del nostro ventennale, abbiamo deciso di reiterare il nostro impegno nella sensibilizzazione delle malattie cardiovascolari, e quindi riproporre una settimana di servizi gratuiti, concentrandoci su problematiche cardiache molto diffuse e ancora oggi, </w:t>
      </w:r>
      <w:r w:rsidRPr="23CB9D2F" w:rsidR="00E90EA9">
        <w:rPr>
          <w:i w:val="1"/>
          <w:iCs w:val="1"/>
          <w:sz w:val="24"/>
          <w:szCs w:val="24"/>
          <w:lang w:val="it-IT"/>
        </w:rPr>
        <w:t>purtroppo, spesso sottovalutate o sconosciute alla maggior parte della popolazione</w:t>
      </w:r>
      <w:r w:rsidRPr="23CB9D2F" w:rsidR="00E90EA9">
        <w:rPr>
          <w:sz w:val="24"/>
          <w:szCs w:val="24"/>
          <w:lang w:val="it-IT"/>
        </w:rPr>
        <w:t>, t</w:t>
      </w:r>
      <w:r w:rsidRPr="23CB9D2F" w:rsidR="00E90EA9">
        <w:rPr>
          <w:i w:val="1"/>
          <w:iCs w:val="1"/>
          <w:sz w:val="24"/>
          <w:szCs w:val="24"/>
          <w:lang w:val="it-IT"/>
        </w:rPr>
        <w:t>ra queste: l’aneurisma aortico addominale, l’infarto cardiaco e le patologie valvolari. Abbiamo inoltre ampliato il focus includendo anche le patologie carotidee e venose, al fine di proporre una settimana</w:t>
      </w:r>
      <w:r w:rsidRPr="23CB9D2F" w:rsidR="00E90EA9">
        <w:rPr>
          <w:rFonts w:ascii="Georgia" w:hAnsi="Georgia" w:eastAsia="Georgia" w:cs="Georgia"/>
          <w:sz w:val="24"/>
          <w:szCs w:val="24"/>
          <w:lang w:val="it-IT"/>
        </w:rPr>
        <w:t xml:space="preserve"> </w:t>
      </w:r>
      <w:r w:rsidRPr="23CB9D2F" w:rsidR="00E90EA9">
        <w:rPr>
          <w:i w:val="1"/>
          <w:iCs w:val="1"/>
          <w:sz w:val="24"/>
          <w:szCs w:val="24"/>
          <w:lang w:val="it-IT"/>
        </w:rPr>
        <w:t>dedicata alla salute del cuore, delle arterie e delle vene. Anche quest’anno quindi, ci siamo posti l’obiettivo di evidenziare l’importanza della prevenzione primaria e favorire un accesso più semplice e veloce a una diag</w:t>
      </w:r>
      <w:r w:rsidRPr="23CB9D2F" w:rsidR="00E90EA9">
        <w:rPr>
          <w:i w:val="1"/>
          <w:iCs w:val="1"/>
          <w:sz w:val="24"/>
          <w:szCs w:val="24"/>
          <w:lang w:val="it-IT"/>
        </w:rPr>
        <w:t xml:space="preserve">nosi precoce. Il nostro impegno è quello di rendere direttamente accessibili prestazioni sanitarie che, troppo spesso, risultano difficilmente fruibili a causa di lunghe liste d'attesa. Vogliamo anche sfatare un luogo comune ancora </w:t>
      </w:r>
      <w:r w:rsidRPr="23CB9D2F" w:rsidR="00E90EA9">
        <w:rPr>
          <w:i w:val="1"/>
          <w:iCs w:val="1"/>
          <w:sz w:val="24"/>
          <w:szCs w:val="24"/>
          <w:lang w:val="it-IT"/>
        </w:rPr>
        <w:t>persistente:  la</w:t>
      </w:r>
      <w:r w:rsidRPr="23CB9D2F" w:rsidR="00E90EA9">
        <w:rPr>
          <w:i w:val="1"/>
          <w:iCs w:val="1"/>
          <w:sz w:val="24"/>
          <w:szCs w:val="24"/>
          <w:lang w:val="it-IT"/>
        </w:rPr>
        <w:t xml:space="preserve"> convinzione che le malattie cardiovascolari riguardino unicamente gli uomini. Spesso, infatti, la percezione del rischio tra le donne è ancora notevolmente basso, nonostante queste patologie rappresentino una minaccia seria per la loro salute</w:t>
      </w:r>
      <w:r w:rsidRPr="23CB9D2F" w:rsidR="00E90EA9">
        <w:rPr>
          <w:color w:val="000000" w:themeColor="text1" w:themeTint="FF" w:themeShade="FF"/>
          <w:sz w:val="24"/>
          <w:szCs w:val="24"/>
          <w:lang w:val="it-IT"/>
        </w:rPr>
        <w:t xml:space="preserve">», commenta </w:t>
      </w:r>
      <w:r w:rsidRPr="23CB9D2F" w:rsidR="00E90EA9">
        <w:rPr>
          <w:b w:val="1"/>
          <w:bCs w:val="1"/>
          <w:color w:val="000000" w:themeColor="text1" w:themeTint="FF" w:themeShade="FF"/>
          <w:sz w:val="24"/>
          <w:szCs w:val="24"/>
          <w:lang w:val="it-IT"/>
        </w:rPr>
        <w:t>Francesca</w:t>
      </w:r>
      <w:r w:rsidRPr="23CB9D2F" w:rsidR="00E90EA9">
        <w:rPr>
          <w:b w:val="1"/>
          <w:bCs w:val="1"/>
          <w:color w:val="000000" w:themeColor="text1" w:themeTint="FF" w:themeShade="FF"/>
          <w:sz w:val="24"/>
          <w:szCs w:val="24"/>
          <w:lang w:val="it-IT"/>
        </w:rPr>
        <w:t xml:space="preserve"> Merzagora</w:t>
      </w:r>
      <w:r w:rsidRPr="23CB9D2F" w:rsidR="00E90EA9">
        <w:rPr>
          <w:color w:val="000000" w:themeColor="text1" w:themeTint="FF" w:themeShade="FF"/>
          <w:sz w:val="24"/>
          <w:szCs w:val="24"/>
          <w:lang w:val="it-IT"/>
        </w:rPr>
        <w:t>, Presidente di Fondazione Onda ETS.</w:t>
      </w:r>
    </w:p>
    <w:p w:rsidR="00E97BC3" w:rsidRDefault="00E90EA9" w14:paraId="00000008" w14:textId="77777777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oltre 150 strutture del network Bollino Rosa aderenti all’iniziativa offriranno gratuitamente visite specialistiche ed esami diagnostici, eventi e colloqui, info point e distribuzione di materiale informativo nelle aree specialistiche di cardiochirurgia, cardiologia e chirurgia vascolare.</w:t>
      </w:r>
    </w:p>
    <w:p w:rsidR="00E97BC3" w:rsidRDefault="00E90EA9" w14:paraId="00000009" w14:textId="77777777">
      <w:pPr>
        <w:spacing w:after="20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 partire dal </w:t>
      </w:r>
      <w:r>
        <w:rPr>
          <w:b/>
          <w:color w:val="000000"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settembre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tutti i servizi offerti con indicazioni su date, orari e modalità di prenotazione saranno consultabili sul sito </w:t>
      </w:r>
      <w:hyperlink r:id="rId10">
        <w:r>
          <w:rPr>
            <w:color w:val="0563C1"/>
            <w:sz w:val="24"/>
            <w:szCs w:val="24"/>
            <w:u w:val="single"/>
          </w:rPr>
          <w:t>www.bollinirosa.it</w:t>
        </w:r>
      </w:hyperlink>
      <w:r>
        <w:rPr>
          <w:sz w:val="24"/>
          <w:szCs w:val="24"/>
        </w:rPr>
        <w:t>. Sarà possibile selezionare la regione e la provincia di interesse per visualizzare l’elenco degli ospedali aderenti e consultare i servizi offerti.</w:t>
      </w:r>
    </w:p>
    <w:p w:rsidR="00E97BC3" w:rsidRDefault="00E90EA9" w14:paraId="0000000A" w14:textId="77777777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Fondazione Onda ETS dal 2007 attribuisce agli ospedali che erogano servizi dedicati alla prevenzione, diagnosi e cura delle principali patologie femminili il riconoscimento del Bollino Rosa. Il network, composto da </w:t>
      </w:r>
      <w:r>
        <w:rPr>
          <w:b/>
          <w:sz w:val="24"/>
          <w:szCs w:val="24"/>
        </w:rPr>
        <w:t>361 ospedali</w:t>
      </w:r>
      <w:r>
        <w:rPr>
          <w:sz w:val="24"/>
          <w:szCs w:val="24"/>
        </w:rPr>
        <w:t xml:space="preserve"> dislocati sul territorio nazionale, sostiene Fondazione Onda ETS nel promuovere, anche all’interno degli ospedali, un approccio “di genere” nella definizione e nella programmazione strategica dei servizi clinico-assistenziali, indispensabile per garantire il diritto alla salute non solo delle donne ma anche degli uomini.</w:t>
      </w:r>
    </w:p>
    <w:p w:rsidR="00E97BC3" w:rsidP="23CB9D2F" w:rsidRDefault="00E90EA9" w14:paraId="0000000B" w14:textId="77777777">
      <w:pPr>
        <w:spacing w:after="200" w:line="276" w:lineRule="auto"/>
        <w:jc w:val="both"/>
        <w:rPr>
          <w:sz w:val="24"/>
          <w:szCs w:val="24"/>
          <w:lang w:val="it-IT"/>
        </w:rPr>
      </w:pPr>
      <w:r w:rsidRPr="23CB9D2F" w:rsidR="00E90EA9">
        <w:rPr>
          <w:sz w:val="24"/>
          <w:szCs w:val="24"/>
          <w:lang w:val="it-IT"/>
        </w:rPr>
        <w:t xml:space="preserve">L’iniziativa è realizzata con il patrocinio di GISE - Società Italiana di Cardiologia Interventistica, SICCH - Società Italiana Chirurgia Cardiaca, SICVE - Società Italiana di Chirurgia Vascolare ed Endovascolare, SIF - Società Italiana di Flebologia, SIMG - Società Italiana di Medicina Generale e delle Cure Primarie, SIPREC - Società Italiana per la Prevenzione Cardiovascolare, con la media partnership di Adnkronos, Baby Magazine, </w:t>
      </w:r>
      <w:r w:rsidRPr="23CB9D2F" w:rsidR="00E90EA9">
        <w:rPr>
          <w:sz w:val="24"/>
          <w:szCs w:val="24"/>
          <w:lang w:val="it-IT"/>
        </w:rPr>
        <w:t>Dottnet</w:t>
      </w:r>
      <w:r w:rsidRPr="23CB9D2F" w:rsidR="00E90EA9">
        <w:rPr>
          <w:sz w:val="24"/>
          <w:szCs w:val="24"/>
          <w:lang w:val="it-IT"/>
        </w:rPr>
        <w:t>, Panorama della Sanità, Salutare e Tecnica Ospedaliera e con il cont</w:t>
      </w:r>
      <w:r w:rsidRPr="23CB9D2F" w:rsidR="00E90EA9">
        <w:rPr>
          <w:sz w:val="24"/>
          <w:szCs w:val="24"/>
          <w:lang w:val="it-IT"/>
        </w:rPr>
        <w:t xml:space="preserve">ributo incondizionato di </w:t>
      </w:r>
      <w:r w:rsidRPr="23CB9D2F" w:rsidR="00E90EA9">
        <w:rPr>
          <w:sz w:val="24"/>
          <w:szCs w:val="24"/>
          <w:lang w:val="it-IT"/>
        </w:rPr>
        <w:t>Medtronic</w:t>
      </w:r>
      <w:r w:rsidRPr="23CB9D2F" w:rsidR="00E90EA9">
        <w:rPr>
          <w:sz w:val="24"/>
          <w:szCs w:val="24"/>
          <w:lang w:val="it-IT"/>
        </w:rPr>
        <w:t>.</w:t>
      </w:r>
    </w:p>
    <w:p w:rsidR="00E97BC3" w:rsidRDefault="00E90EA9" w14:paraId="0000000C" w14:textId="77777777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maggiori informazioni </w:t>
      </w:r>
      <w:hyperlink r:id="rId11">
        <w:r>
          <w:rPr>
            <w:color w:val="1155CC"/>
            <w:sz w:val="24"/>
            <w:szCs w:val="24"/>
            <w:u w:val="single"/>
          </w:rPr>
          <w:t xml:space="preserve">clicca qui </w:t>
        </w:r>
      </w:hyperlink>
    </w:p>
    <w:p w:rsidR="00E97BC3" w:rsidRDefault="00E97BC3" w14:paraId="0000000D" w14:textId="77777777">
      <w:pPr>
        <w:spacing w:line="276" w:lineRule="auto"/>
        <w:jc w:val="both"/>
        <w:rPr>
          <w:sz w:val="24"/>
          <w:szCs w:val="24"/>
          <w:highlight w:val="yellow"/>
        </w:rPr>
      </w:pPr>
    </w:p>
    <w:p w:rsidR="00E97BC3" w:rsidRDefault="00E90EA9" w14:paraId="0000000E" w14:textId="7777777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Ufficio stampa</w:t>
      </w:r>
      <w:r>
        <w:rPr>
          <w:i/>
          <w:sz w:val="24"/>
          <w:szCs w:val="24"/>
        </w:rPr>
        <w:br/>
      </w:r>
      <w:r>
        <w:rPr>
          <w:b/>
          <w:i/>
          <w:sz w:val="24"/>
          <w:szCs w:val="24"/>
        </w:rPr>
        <w:t>xx</w:t>
      </w:r>
    </w:p>
    <w:p w:rsidR="00E97BC3" w:rsidRDefault="00E97BC3" w14:paraId="0000000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eorgia" w:hAnsi="Georgia" w:eastAsia="Georgia" w:cs="Georgia"/>
          <w:i/>
          <w:color w:val="000000"/>
          <w:sz w:val="24"/>
          <w:szCs w:val="24"/>
        </w:rPr>
      </w:pPr>
    </w:p>
    <w:sectPr w:rsidR="00E97BC3">
      <w:headerReference w:type="default" r:id="rId12"/>
      <w:headerReference w:type="first" r:id="rId13"/>
      <w:pgSz w:w="11906" w:h="16838" w:orient="portrait"/>
      <w:pgMar w:top="1417" w:right="1134" w:bottom="1134" w:left="1134" w:header="708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EA9" w:rsidRDefault="00E90EA9" w14:paraId="3FC16F0E" w14:textId="77777777">
      <w:pPr>
        <w:spacing w:after="0" w:line="240" w:lineRule="auto"/>
      </w:pPr>
      <w:r>
        <w:separator/>
      </w:r>
    </w:p>
  </w:endnote>
  <w:endnote w:type="continuationSeparator" w:id="0">
    <w:p w:rsidR="00E90EA9" w:rsidRDefault="00E90EA9" w14:paraId="5FD994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EA9" w:rsidRDefault="00E90EA9" w14:paraId="46D75C45" w14:textId="77777777">
      <w:pPr>
        <w:spacing w:after="0" w:line="240" w:lineRule="auto"/>
      </w:pPr>
      <w:r>
        <w:separator/>
      </w:r>
    </w:p>
  </w:footnote>
  <w:footnote w:type="continuationSeparator" w:id="0">
    <w:p w:rsidR="00E90EA9" w:rsidRDefault="00E90EA9" w14:paraId="41BC0D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BC3" w:rsidRDefault="00E97BC3" w14:paraId="00000010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E97BC3" w:rsidRDefault="00E97BC3" w14:paraId="00000011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BC3" w:rsidRDefault="00E97BC3" w14:paraId="00000012" w14:textId="77777777">
    <w:pP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C3"/>
    <w:rsid w:val="0054024E"/>
    <w:rsid w:val="00E90EA9"/>
    <w:rsid w:val="00E97BC3"/>
    <w:rsid w:val="23CB9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372B6"/>
  <w15:docId w15:val="{5E9B3B36-CBDF-4E20-802D-31D5C680B0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E30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00A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061C1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C3CEC"/>
    <w:rPr>
      <w:b/>
      <w:bCs/>
    </w:rPr>
  </w:style>
  <w:style w:type="paragraph" w:styleId="Intestazione">
    <w:name w:val="header"/>
    <w:link w:val="IntestazioneCarattere"/>
    <w:uiPriority w:val="99"/>
    <w:unhideWhenUsed/>
    <w:rsid w:val="00680AEB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80AEB"/>
  </w:style>
  <w:style w:type="paragraph" w:styleId="Pidipagina">
    <w:name w:val="footer"/>
    <w:link w:val="PidipaginaCarattere"/>
    <w:uiPriority w:val="99"/>
    <w:unhideWhenUsed/>
    <w:rsid w:val="00680AEB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80AEB"/>
  </w:style>
  <w:style w:type="paragraph" w:styleId="Revisione">
    <w:name w:val="Revision"/>
    <w:hidden/>
    <w:uiPriority w:val="99"/>
    <w:semiHidden/>
    <w:rsid w:val="00911FB5"/>
    <w:pPr>
      <w:spacing w:after="0" w:line="240" w:lineRule="auto"/>
    </w:pPr>
  </w:style>
  <w:style w:type="paragraph" w:styleId="Default" w:customStyle="1">
    <w:name w:val="Default"/>
    <w:rsid w:val="0001243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A5" w:customStyle="1">
    <w:name w:val="A5"/>
    <w:uiPriority w:val="99"/>
    <w:rsid w:val="00012432"/>
    <w:rPr>
      <w:rFonts w:cs="Georgia"/>
      <w:color w:val="00466C"/>
      <w:sz w:val="20"/>
      <w:szCs w:val="20"/>
    </w:rPr>
  </w:style>
  <w:style w:type="character" w:styleId="A1" w:customStyle="1">
    <w:name w:val="A1"/>
    <w:uiPriority w:val="99"/>
    <w:rsid w:val="00CF1F77"/>
    <w:rPr>
      <w:rFonts w:cs="Georgia"/>
      <w:color w:val="00466C"/>
      <w:sz w:val="18"/>
      <w:szCs w:val="18"/>
    </w:rPr>
  </w:style>
  <w:style w:type="paragraph" w:styleId="Pa2" w:customStyle="1">
    <w:name w:val="Pa2"/>
    <w:basedOn w:val="Default"/>
    <w:next w:val="Default"/>
    <w:uiPriority w:val="99"/>
    <w:rsid w:val="00DA751D"/>
    <w:pPr>
      <w:spacing w:line="241" w:lineRule="atLeast"/>
    </w:pPr>
    <w:rPr>
      <w:rFonts w:cstheme="minorBidi"/>
      <w:color w:val="auto"/>
    </w:rPr>
  </w:style>
  <w:style w:type="paragraph" w:styleId="Paragrafoelenco">
    <w:name w:val="List Paragraph"/>
    <w:uiPriority w:val="34"/>
    <w:qFormat/>
    <w:rsid w:val="007E6521"/>
    <w:pPr>
      <w:spacing w:after="0" w:line="240" w:lineRule="auto"/>
      <w:ind w:left="720"/>
    </w:pPr>
  </w:style>
  <w:style w:type="character" w:styleId="Rimandocommento">
    <w:name w:val="annotation reference"/>
    <w:basedOn w:val="Carpredefinitoparagrafo"/>
    <w:uiPriority w:val="99"/>
    <w:semiHidden/>
    <w:unhideWhenUsed/>
    <w:rsid w:val="00B61224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00B61224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B6122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1224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B61224"/>
    <w:rPr>
      <w:b/>
      <w:bCs/>
      <w:sz w:val="20"/>
      <w:szCs w:val="20"/>
    </w:rPr>
  </w:style>
  <w:style w:type="paragraph" w:styleId="NormaleWeb">
    <w:name w:val="Normal (Web)"/>
    <w:uiPriority w:val="99"/>
    <w:semiHidden/>
    <w:unhideWhenUsed/>
    <w:rsid w:val="008F52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ollinirosa.it/iniziativa/h-open-week-malattie-cardiovascolari-26-settembre-2-ottobre-2025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bollinirosa.it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5f xmlns="4f695c68-06df-40f2-8506-e640496a710f" xsi:nil="true"/>
    <lcf76f155ced4ddcb4097134ff3c332f xmlns="4f695c68-06df-40f2-8506-e640496a710f">
      <Terms xmlns="http://schemas.microsoft.com/office/infopath/2007/PartnerControls"/>
    </lcf76f155ced4ddcb4097134ff3c332f>
    <TaxCatchAll xmlns="d9e3dd3f-8eef-4c63-a047-0d0ab69391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8OT0m3xK0m0ZpNnbUEGtVxjQag==">CgMxLjA4AHIhMUNOOHlfWFkwZlg5cTd3YjFZeXR0X0tIYWRnU1QyLW9J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7B58318E23EA438ECC317386C2095C" ma:contentTypeVersion="27" ma:contentTypeDescription="Creare un nuovo documento." ma:contentTypeScope="" ma:versionID="1a9f8c8d7c8ae1bfd2405762f749c3f3">
  <xsd:schema xmlns:xsd="http://www.w3.org/2001/XMLSchema" xmlns:xs="http://www.w3.org/2001/XMLSchema" xmlns:p="http://schemas.microsoft.com/office/2006/metadata/properties" xmlns:ns2="4f695c68-06df-40f2-8506-e640496a710f" xmlns:ns3="d9e3dd3f-8eef-4c63-a047-0d0ab69391df" targetNamespace="http://schemas.microsoft.com/office/2006/metadata/properties" ma:root="true" ma:fieldsID="361923558b2eb25e707fb6ccad668994" ns2:_="" ns3:_="">
    <xsd:import namespace="4f695c68-06df-40f2-8506-e640496a710f"/>
    <xsd:import namespace="d9e3dd3f-8eef-4c63-a047-0d0ab6939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va5f" minOccurs="0"/>
                <xsd:element ref="ns2:e9031a1f-84d0-4bb1-bd09-e6c05d38087bCountryOrRegion" minOccurs="0"/>
                <xsd:element ref="ns2:e9031a1f-84d0-4bb1-bd09-e6c05d38087bState" minOccurs="0"/>
                <xsd:element ref="ns2:e9031a1f-84d0-4bb1-bd09-e6c05d38087bCity" minOccurs="0"/>
                <xsd:element ref="ns2:e9031a1f-84d0-4bb1-bd09-e6c05d38087bPostalCode" minOccurs="0"/>
                <xsd:element ref="ns2:e9031a1f-84d0-4bb1-bd09-e6c05d38087bStreet" minOccurs="0"/>
                <xsd:element ref="ns2:e9031a1f-84d0-4bb1-bd09-e6c05d38087bGeoLoc" minOccurs="0"/>
                <xsd:element ref="ns2:e9031a1f-84d0-4bb1-bd09-e6c05d38087bDispNam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95c68-06df-40f2-8506-e640496a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va5f" ma:index="18" nillable="true" ma:displayName="Posizione" ma:internalName="va5f">
      <xsd:simpleType>
        <xsd:restriction base="dms:Unknown"/>
      </xsd:simpleType>
    </xsd:element>
    <xsd:element name="e9031a1f-84d0-4bb1-bd09-e6c05d38087bCountryOrRegion" ma:index="19" nillable="true" ma:displayName="Posizione: Paese/area geografica" ma:internalName="CountryOrRegion" ma:readOnly="true">
      <xsd:simpleType>
        <xsd:restriction base="dms:Text"/>
      </xsd:simpleType>
    </xsd:element>
    <xsd:element name="e9031a1f-84d0-4bb1-bd09-e6c05d38087bState" ma:index="20" nillable="true" ma:displayName="Posizione: Provincia" ma:internalName="State" ma:readOnly="true">
      <xsd:simpleType>
        <xsd:restriction base="dms:Text"/>
      </xsd:simpleType>
    </xsd:element>
    <xsd:element name="e9031a1f-84d0-4bb1-bd09-e6c05d38087bCity" ma:index="21" nillable="true" ma:displayName="Posizione: Città" ma:internalName="City" ma:readOnly="true">
      <xsd:simpleType>
        <xsd:restriction base="dms:Text"/>
      </xsd:simpleType>
    </xsd:element>
    <xsd:element name="e9031a1f-84d0-4bb1-bd09-e6c05d38087bPostalCode" ma:index="22" nillable="true" ma:displayName="Posizione: CAP" ma:internalName="PostalCode" ma:readOnly="true">
      <xsd:simpleType>
        <xsd:restriction base="dms:Text"/>
      </xsd:simpleType>
    </xsd:element>
    <xsd:element name="e9031a1f-84d0-4bb1-bd09-e6c05d38087bStreet" ma:index="23" nillable="true" ma:displayName="Posizione: Via" ma:internalName="Street" ma:readOnly="true">
      <xsd:simpleType>
        <xsd:restriction base="dms:Text"/>
      </xsd:simpleType>
    </xsd:element>
    <xsd:element name="e9031a1f-84d0-4bb1-bd09-e6c05d38087bGeoLoc" ma:index="24" nillable="true" ma:displayName="Posizione: Coordinate" ma:internalName="GeoLoc" ma:readOnly="true">
      <xsd:simpleType>
        <xsd:restriction base="dms:Unknown"/>
      </xsd:simpleType>
    </xsd:element>
    <xsd:element name="e9031a1f-84d0-4bb1-bd09-e6c05d38087bDispName" ma:index="25" nillable="true" ma:displayName="Posizione: nome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Tag immagine" ma:readOnly="false" ma:fieldId="{5cf76f15-5ced-4ddc-b409-7134ff3c332f}" ma:taxonomyMulti="true" ma:sspId="d9af7734-1176-43dc-8122-1c8aa0d8f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3dd3f-8eef-4c63-a047-0d0ab69391df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21f831ed-5547-4ab1-83b0-cf700445aefe}" ma:internalName="TaxCatchAll" ma:showField="CatchAllData" ma:web="d9e3dd3f-8eef-4c63-a047-0d0ab6939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25A9C-1600-45B7-BFB4-9BC1DC0DC029}">
  <ds:schemaRefs>
    <ds:schemaRef ds:uri="http://schemas.microsoft.com/office/2006/metadata/properties"/>
    <ds:schemaRef ds:uri="http://schemas.microsoft.com/office/infopath/2007/PartnerControls"/>
    <ds:schemaRef ds:uri="4f695c68-06df-40f2-8506-e640496a710f"/>
    <ds:schemaRef ds:uri="d9e3dd3f-8eef-4c63-a047-0d0ab69391df"/>
  </ds:schemaRefs>
</ds:datastoreItem>
</file>

<file path=customXml/itemProps2.xml><?xml version="1.0" encoding="utf-8"?>
<ds:datastoreItem xmlns:ds="http://schemas.openxmlformats.org/officeDocument/2006/customXml" ds:itemID="{2F9C02CB-5FBD-4118-AB8A-EE57CF295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180B7D5A-9B77-4DE8-9A31-F344FE5AA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95c68-06df-40f2-8506-e640496a710f"/>
    <ds:schemaRef ds:uri="d9e3dd3f-8eef-4c63-a047-0d0ab6939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aurora marchetti</dc:creator>
  <lastModifiedBy>Sara Panizzon</lastModifiedBy>
  <revision>2</revision>
  <dcterms:created xsi:type="dcterms:W3CDTF">2025-10-09T10:03:00.0000000Z</dcterms:created>
  <dcterms:modified xsi:type="dcterms:W3CDTF">2025-10-09T10:04:18.2626677Z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0x010100B97B58318E23EA438ECC317386C2095C</vt:lpwstr>
  </property>
  <property fmtid="{D5CDD505-2E9C-101B-9397-08002B2CF9AE}" pid="3" name="MediaServiceImageTags">
    <vt:lpwstr/>
  </property>
</Properties>
</file>